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4AA3" w14:textId="77777777" w:rsidR="001762A8" w:rsidRPr="001762A8" w:rsidRDefault="001762A8" w:rsidP="001762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2A8">
        <w:rPr>
          <w:rFonts w:ascii="Times New Roman" w:hAnsi="Times New Roman" w:cs="Times New Roman"/>
          <w:b/>
          <w:bCs/>
          <w:sz w:val="24"/>
          <w:szCs w:val="24"/>
        </w:rPr>
        <w:t xml:space="preserve">Лекция 2. ПРИОРИТЕТНЫЕ ЗАГРЯЗНЯЮЩИЕ ВЕЩЕСТВА </w:t>
      </w:r>
    </w:p>
    <w:p w14:paraId="78752122" w14:textId="51583D18" w:rsidR="00844CFF" w:rsidRPr="001762A8" w:rsidRDefault="001762A8" w:rsidP="001762A8">
      <w:pPr>
        <w:jc w:val="both"/>
        <w:rPr>
          <w:rFonts w:ascii="Times New Roman" w:hAnsi="Times New Roman" w:cs="Times New Roman"/>
          <w:sz w:val="24"/>
          <w:szCs w:val="24"/>
        </w:rPr>
      </w:pPr>
      <w:r w:rsidRPr="001762A8">
        <w:rPr>
          <w:rFonts w:ascii="Times New Roman" w:hAnsi="Times New Roman" w:cs="Times New Roman"/>
          <w:sz w:val="24"/>
          <w:szCs w:val="24"/>
        </w:rPr>
        <w:t>Загрязняющие химические продукты классифицируют по источникам поступления, областям применения и характеру воздействия. Другим типом классификации химических продуктов является деление их на природные и несвойственные окружающей среде (ксенобиотики). Ксенобиотиками называют вещества, по своей структуре и биологическим свойствам чуждые биосфере и полученные исключительно в результате химического синтеза. Степень «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несвойственности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» таких химических веществ природе различна, так как по своей структуре они могут быть совсем близ</w:t>
      </w:r>
      <w:r w:rsidRPr="001762A8">
        <w:rPr>
          <w:rFonts w:ascii="Times New Roman" w:hAnsi="Times New Roman" w:cs="Times New Roman"/>
          <w:sz w:val="24"/>
          <w:szCs w:val="24"/>
        </w:rPr>
        <w:t>кими к природным веществам или полностью отличаться от них (например, идентичные природным ароматические вещества, вы</w:t>
      </w:r>
      <w:r w:rsidRPr="001762A8">
        <w:rPr>
          <w:rFonts w:ascii="Times New Roman" w:hAnsi="Times New Roman" w:cs="Times New Roman"/>
          <w:sz w:val="24"/>
          <w:szCs w:val="24"/>
        </w:rPr>
        <w:t xml:space="preserve">пускаемые промышленностью; близкие к природным инсектициды – синтетические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пиретроиды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, в противоположность соединениям с новой структурой, созданной человеком). Разнообразие и большая численность загрязняющих веществ делают практически невозможным контроль над содержанием каждого из них в объектах окружающей среды. Поэтому среди множества химических веществ выделяют те, которые производятся в крупных масштабах (больше 1000 кг/год) и которые представляют особую опасность для различных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экоси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стем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. Эту группу веществ называют приоритетными загрязняющими веществами окружающей среды. Для обоснованного выбора приоритетных химических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ществ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обычно придерживаются определенных требования, изложенных в Международной Программе по Химической Безопасно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. Приоритетными считают вещества, имеющие следующие ха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рактеристики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: – широкое распространение вещества в окружающих человека микросредах и уровни его воздействия, способные вызвать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небла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гоприятные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изменения в состоянии здоровья населения; 15 – устойчивость токсического вещества к воздействию факто</w:t>
      </w:r>
      <w:r w:rsidRPr="001762A8">
        <w:rPr>
          <w:rFonts w:ascii="Times New Roman" w:hAnsi="Times New Roman" w:cs="Times New Roman"/>
          <w:sz w:val="24"/>
          <w:szCs w:val="24"/>
        </w:rPr>
        <w:t>ров окружающей среды, его накопление в организме, включение в пищевые цепи или в природные процессы циркуляции веществ; – частота и тяжесть неблагоприятных эффектов, наблюдаемых в состоянии здоровья населения при воздействии токсического агента, при этом особенно важны необратимые или длительно протекающие изменения в организме, приводящие к генетическим дефектам, или другие нарушения развития у потомства; – постоянный характер действия; – изменение (трансформация) химического вещества в окру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жающей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среде или организме человека, приводящее к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продуктов, имеющих большую, чем исходное вещество, ток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сичность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для человека; – большая величина популяции населения, подверженного действию химического вещества (вся популяция,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профессиональ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контингенты или подгруппы, имеющие повышенную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чувстви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тельность к воздействию данного токсиканта). В 1980-х годах Агентством по охране окружающей среды США (EPA) и ответственными органами стран Европейского со</w:t>
      </w:r>
      <w:r w:rsidRPr="001762A8">
        <w:rPr>
          <w:rFonts w:ascii="Times New Roman" w:hAnsi="Times New Roman" w:cs="Times New Roman"/>
          <w:sz w:val="24"/>
          <w:szCs w:val="24"/>
        </w:rPr>
        <w:t xml:space="preserve">общества был составлен список приоритетных загрязняющих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ществ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, включавший около 180 химических соединений. Анализ этого списка показывает, что около 60 % приоритет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загрязняющих веществ относится к хлор- и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бромсодержащим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соединениям. Странами ООН, участвующими в мероприятиях по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улучше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и охране окружающей среды, согласован общий перечень наиболее важных (приоритетных) веществ, загрязняющих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биосфе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. К их числу обычно относят соединения тяжелых металлов, пе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стициды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, полициклические ароматические углеводороды (ПАУ), хлорорганические соединения (ХОС), нефтепродукты, фенолы, детергенты, нитраты. Из этого перечня приоритетных загрязняю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щих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веществ наиболее опасными являются тяжелые металлы, по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лиароматические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углеводороды и хлорорганические соединения. 2.1. Тяжелые металлы Среди приоритетных химических веществ, загрязняющих биосферу, особое место занимают металлы. Это обусловлено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сле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дующими причинами. 16 1. Скорость извлечения металлов из земной коры человеком выше, чем геологическая скорость их извлечения. Глобальное накопление металлов в </w:t>
      </w:r>
      <w:r w:rsidRPr="001762A8">
        <w:rPr>
          <w:rFonts w:ascii="Times New Roman" w:hAnsi="Times New Roman" w:cs="Times New Roman"/>
          <w:sz w:val="24"/>
          <w:szCs w:val="24"/>
        </w:rPr>
        <w:lastRenderedPageBreak/>
        <w:t>биосфере связано с их индексами техно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фильности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, рассчитываемыми как отношение годовой добычи ме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таллов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к их средним содержанием в земной коре (табл. 2). Таблица 2 Индексы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технофильности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металлов Металл Индекс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технофильности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Металл Индекс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технофильности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Марганец 1 Серебро 20 Железо 1 Ртуть 30 Никель 2 Свинец 30 Хром 4 Золото 60 Цинк 10 Кадмий 140 Медь 20 Основными антропогенными источниками металлов служат различные топливные установки, предприятия черной и цветной металлургии, горнодобывающие предприятия, цементные заводы, химические предприятия, гальванические производства и транспорт. 2. В отличие от органических загрязняющих веществ,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подвер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гающихся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процессам разложения, металлы способны лишь к пере</w:t>
      </w:r>
      <w:r w:rsidRPr="001762A8">
        <w:rPr>
          <w:rFonts w:ascii="Times New Roman" w:hAnsi="Times New Roman" w:cs="Times New Roman"/>
          <w:sz w:val="24"/>
          <w:szCs w:val="24"/>
        </w:rPr>
        <w:t xml:space="preserve">распределению между отдельными компонентами географической оболочки. 3. Металлы сравнительно легко накапливаются в почвах, но трудно и медленно из нее удаляются. Период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полуудаления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из почвы цинка – до 500 лет, кадмия – до 1100 лет, меди – до 1500 лет, свинца – до нескольких тысяч лет. 4. Металлы хорошо аккумулируются органами и тканями че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ловека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, теплокровных животных и гидробионтов. 5. Металлы, особенно тяжелые,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высокотоксичны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различ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биологических объектов. В последнее время (с конца 1960-х годов) в специальной научной литературе появился термин «тяжелые металлы», кото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рый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сразу же приобрел негативное звучание. С этим термином связано представление о чем-то токсичном, опасном для живых организмов: будь то человек, животные или растения. Однако надо иметь в виду, что многие из причисляемых к этой группе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элемен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жизненно необходимы (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эссенциальны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) для различных живых организмов. 17 Обычно к тяжелым металлам относят группу химических элементов, имеющих плотность более 5 г/см3 . Для биологической классификации правильнее руководствоваться не плотностью, а атомной массой, то есть относить к тяжелым металлам все металлы с относительной атомной массой более 40 а. е. м. И хотя термин «тяжелые металлы» неудачен, им приходится пользоваться, так как он прочно вошел в экологическую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литерату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. Набор тяжелых металлов (ТМ) во многом совпадает с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переч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нем «микроэлементов». Под микроэлементами подразумеваются такие химические элементы, облигатные (обязательные) для рас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тительных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и живых организмов, содержание которых измеряется величинами порядка n</w:t>
      </w:r>
      <w:r w:rsidRPr="001762A8">
        <w:rPr>
          <w:rFonts w:ascii="Times New Roman" w:hAnsi="Times New Roman" w:cs="Times New Roman"/>
          <w:sz w:val="24"/>
          <w:szCs w:val="24"/>
        </w:rPr>
        <w:sym w:font="Symbol" w:char="F0D7"/>
      </w:r>
      <w:r w:rsidRPr="001762A8">
        <w:rPr>
          <w:rFonts w:ascii="Times New Roman" w:hAnsi="Times New Roman" w:cs="Times New Roman"/>
          <w:sz w:val="24"/>
          <w:szCs w:val="24"/>
        </w:rPr>
        <w:t>10-2 – n</w:t>
      </w:r>
      <w:r w:rsidRPr="001762A8">
        <w:rPr>
          <w:rFonts w:ascii="Times New Roman" w:hAnsi="Times New Roman" w:cs="Times New Roman"/>
          <w:sz w:val="24"/>
          <w:szCs w:val="24"/>
        </w:rPr>
        <w:sym w:font="Symbol" w:char="F0D7"/>
      </w:r>
      <w:r w:rsidRPr="001762A8">
        <w:rPr>
          <w:rFonts w:ascii="Times New Roman" w:hAnsi="Times New Roman" w:cs="Times New Roman"/>
          <w:sz w:val="24"/>
          <w:szCs w:val="24"/>
        </w:rPr>
        <w:t>10-5 %. Также их называют «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следо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вые», «малые», «редкие», «рассеянные». Из приоритетных метал</w:t>
      </w:r>
      <w:r w:rsidRPr="001762A8">
        <w:rPr>
          <w:rFonts w:ascii="Times New Roman" w:hAnsi="Times New Roman" w:cs="Times New Roman"/>
          <w:sz w:val="24"/>
          <w:szCs w:val="24"/>
        </w:rPr>
        <w:t xml:space="preserve">лов наибольшее внимание уделяется четырем, называемым «большой четверкой», это – свинец, ртуть, кадмий и мышьяк. Свинец. История применения свинца очень древняя, что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обу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словлено относительной простотой его получения и большой рас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пространенностью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в земной коре (1,6</w:t>
      </w:r>
      <w:r w:rsidRPr="001762A8">
        <w:rPr>
          <w:rFonts w:ascii="Times New Roman" w:hAnsi="Times New Roman" w:cs="Times New Roman"/>
          <w:sz w:val="24"/>
          <w:szCs w:val="24"/>
        </w:rPr>
        <w:sym w:font="Symbol" w:char="F0D7"/>
      </w:r>
      <w:r w:rsidRPr="001762A8">
        <w:rPr>
          <w:rFonts w:ascii="Times New Roman" w:hAnsi="Times New Roman" w:cs="Times New Roman"/>
          <w:sz w:val="24"/>
          <w:szCs w:val="24"/>
        </w:rPr>
        <w:t>10-3 %). Общие запасы свин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на планете оценивают в 100 млн т, главным образом в виде сульфата. Из этого естественного источника в окружающую среду поступает ежегодно в виде силикатной пыли почвы,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вулканиче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дыма, испарений лесов, морских солевых аэрозолей и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метео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ритной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пыли до 210 тыс. т свинца. Свинец применяется в производстве кабелей; в химическом машиностроении; для защиты от </w:t>
      </w:r>
      <w:r w:rsidRPr="001762A8">
        <w:rPr>
          <w:rFonts w:ascii="Times New Roman" w:hAnsi="Times New Roman" w:cs="Times New Roman"/>
          <w:sz w:val="24"/>
          <w:szCs w:val="24"/>
        </w:rPr>
        <w:sym w:font="Symbol" w:char="F0A1"/>
      </w:r>
      <w:r w:rsidRPr="001762A8">
        <w:rPr>
          <w:rFonts w:ascii="Times New Roman" w:hAnsi="Times New Roman" w:cs="Times New Roman"/>
          <w:sz w:val="24"/>
          <w:szCs w:val="24"/>
        </w:rPr>
        <w:t xml:space="preserve">-излучения; для получения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тет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раэтилсвинца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и свинцовых пигментов; компонент разнообразных сплавов. Свинец и его оксиды используются в производстве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акку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муляторов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. Многие соединения свинца используются для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изготов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ления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красок, замазок, лаков, спичек, пиротехнических изделий, пластмасс (в качестве стабилизатора), пьезоэлектрических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элемен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и т. д. Соединения свинца – Pb3O4 и PbSO4 – основа широко применяемых пигментов: сурика и свинцовых белил. Глазури, ко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торыми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древние покрывали глиняную посуду, также являются со</w:t>
      </w:r>
      <w:r w:rsidRPr="001762A8">
        <w:rPr>
          <w:rFonts w:ascii="Times New Roman" w:hAnsi="Times New Roman" w:cs="Times New Roman"/>
          <w:sz w:val="24"/>
          <w:szCs w:val="24"/>
        </w:rPr>
        <w:t xml:space="preserve">единениями свинца. Начиная со времен Древнего Рима,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металли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ческий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свинец используют при прокладке водопроводов. Объем современного производства свинца составляет более 2,5 млн т в год. В результате производственной деятельности 18 в природные водные объекты ежегодно поступает от 500 до 600 тыс. т свинца. Через </w:t>
      </w:r>
      <w:r w:rsidRPr="001762A8">
        <w:rPr>
          <w:rFonts w:ascii="Times New Roman" w:hAnsi="Times New Roman" w:cs="Times New Roman"/>
          <w:sz w:val="24"/>
          <w:szCs w:val="24"/>
        </w:rPr>
        <w:lastRenderedPageBreak/>
        <w:t>атмосферу на поверхность Земли оседает око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400 тыс. т. В атмосферный воздух основная часть свинца (около 260 тыс. т) выбрасывается с выхлопными газами автотранспорта, меньшая (около 30 тыс. т) – при сжигании каменного угля. Ежедневное поступление свинца в организм человека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колеб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лется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от 70 до 400 мкг. Основной источник поступления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соедине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свинца в организм – пища, преимущественно растительная. Поступление свинца в организм человека с питьевой водой со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ставляет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лишь несколько процентов от того количества свинца, которое вводится с пищей и воздухом. Основной источник свинца в воде - сплавы, используемые при соединении водопроводных труб. Имеются доказательства того, что содержание свинца в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хло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рированной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водопроводной воде больше, чем в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нехлорированной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. Воздействие свинца и его соединений на человека приводит к изменению его нервной системы, проявляющееся в головной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ли, головокружениях, повышенной утомляемости, раздражитель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, в нарушении сна, ухудшении памяти, мышечной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гипото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, потливости. У работниц свинцовых производств в возрасте 21–40 лет со стажем 6–20 лет отмечены нарушения менструальной функции. Нарушение детородной функции проявляется в большей частоте преждевременных родов, выкидышей и внутриутробной смерти плода, что связано с проникновением свинца в плод. Ново</w:t>
      </w:r>
      <w:r w:rsidRPr="001762A8">
        <w:rPr>
          <w:rFonts w:ascii="Times New Roman" w:hAnsi="Times New Roman" w:cs="Times New Roman"/>
          <w:sz w:val="24"/>
          <w:szCs w:val="24"/>
        </w:rPr>
        <w:t>рожденные дети медленно растут, высока их смертность. У детей с уровнем свинца в крови от 250 до 550 мкг/л имеют место нару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шения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в поведении, умственная отсталость; при 600 мкг/л – де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бильность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. Сравнительно недавно ученые США пришли к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заклю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чению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, что свинцовая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токсикация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– причина агрессивного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поведе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школьников и снижения их способности к обучению. Свинец (наряду с другими тяжелыми металлами – кадмием и ртутью) отрицательно влияет на реакцию палочек глазной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сетчат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. Поэтому повышенное содержание свинца в организме человека вызывает ухудшение сумеречного зрения. Вследствие этого поло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жение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водителей и их пассажиров становится опасным: на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автодо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рогах в организм водителя попадает больше остатков выхлопных газов. Для шофера нарушение сумеречного зрения может иметь катастрофические последствия. В этом случае источник свинца – 19 этилированный бензин, который содержит в качестве добавки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тет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раэтилсвинец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Pb(C2H5)4. Тетраэтилсвинец рассматривается как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биоцид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>. Например, зай</w:t>
      </w:r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, не находя сорняков на интенсивно обрабатываемых </w:t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сельскохо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1762A8">
        <w:rPr>
          <w:rFonts w:ascii="Times New Roman" w:hAnsi="Times New Roman" w:cs="Times New Roman"/>
          <w:sz w:val="24"/>
          <w:szCs w:val="24"/>
        </w:rPr>
        <w:t>зяйственных</w:t>
      </w:r>
      <w:proofErr w:type="spellEnd"/>
      <w:r w:rsidRPr="001762A8">
        <w:rPr>
          <w:rFonts w:ascii="Times New Roman" w:hAnsi="Times New Roman" w:cs="Times New Roman"/>
          <w:sz w:val="24"/>
          <w:szCs w:val="24"/>
        </w:rPr>
        <w:t xml:space="preserve"> угодьях, поедают траву с обочин автомагистралей. Однако такая трава сильно загрязнена свинцом и зайцы становятся его накопителями. И если даже они от этого не погибают, то все же становятся не очень проворными и гибнут под колесами авто</w:t>
      </w:r>
      <w:r w:rsidRPr="001762A8">
        <w:rPr>
          <w:rFonts w:ascii="Times New Roman" w:hAnsi="Times New Roman" w:cs="Times New Roman"/>
          <w:sz w:val="24"/>
          <w:szCs w:val="24"/>
        </w:rPr>
        <w:t>машин, пытаясь перебежать дорогу. Расчеты показали, что трех таких зайцев в одну неделю вполне достаточно, чтобы человек мог заболеть в результате свинцового отравления.</w:t>
      </w:r>
    </w:p>
    <w:sectPr w:rsidR="00844CFF" w:rsidRPr="0017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FF"/>
    <w:rsid w:val="001762A8"/>
    <w:rsid w:val="0084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A31E"/>
  <w15:chartTrackingRefBased/>
  <w15:docId w15:val="{543EA9D1-C47C-41E0-BD94-C93B0F9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1558</Words>
  <Characters>8885</Characters>
  <Application>Microsoft Office Word</Application>
  <DocSecurity>0</DocSecurity>
  <Lines>74</Lines>
  <Paragraphs>20</Paragraphs>
  <ScaleCrop>false</ScaleCrop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2</cp:revision>
  <dcterms:created xsi:type="dcterms:W3CDTF">2023-09-06T18:00:00Z</dcterms:created>
  <dcterms:modified xsi:type="dcterms:W3CDTF">2023-09-06T18:01:00Z</dcterms:modified>
</cp:coreProperties>
</file>